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AE3" w:rsidRDefault="00B73AE3" w:rsidP="00B73AE3">
      <w:pPr>
        <w:pStyle w:val="14-15"/>
        <w:tabs>
          <w:tab w:val="left" w:pos="1680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ТЕРРИТОРИАЛЬНАЯ ИЗБИРАТЕЛЬНАЯ КОМИССИЯ</w:t>
      </w:r>
    </w:p>
    <w:p w:rsidR="00B73AE3" w:rsidRDefault="00B73AE3" w:rsidP="00B73AE3">
      <w:pPr>
        <w:pStyle w:val="14-15"/>
        <w:tabs>
          <w:tab w:val="left" w:pos="1680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ПРОЛЕТАРСКОГО РАЙОНА Г. ТУЛЫ</w:t>
      </w:r>
    </w:p>
    <w:p w:rsidR="00B73AE3" w:rsidRDefault="00B73AE3" w:rsidP="00B73AE3">
      <w:pPr>
        <w:pStyle w:val="14-15"/>
        <w:tabs>
          <w:tab w:val="left" w:pos="1680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  <w:szCs w:val="28"/>
        </w:rPr>
      </w:pPr>
    </w:p>
    <w:p w:rsidR="00B73AE3" w:rsidRDefault="00B73AE3" w:rsidP="00B73AE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73AE3" w:rsidRDefault="00B73AE3" w:rsidP="00B73AE3">
      <w:pPr>
        <w:pStyle w:val="a3"/>
        <w:jc w:val="right"/>
        <w:rPr>
          <w:sz w:val="28"/>
          <w:szCs w:val="28"/>
        </w:rPr>
      </w:pPr>
    </w:p>
    <w:p w:rsidR="00B73AE3" w:rsidRDefault="00B73AE3" w:rsidP="00B73AE3">
      <w:pPr>
        <w:pStyle w:val="a3"/>
        <w:jc w:val="center"/>
        <w:rPr>
          <w:b/>
          <w:sz w:val="28"/>
          <w:szCs w:val="28"/>
        </w:rPr>
      </w:pPr>
    </w:p>
    <w:p w:rsidR="00B73AE3" w:rsidRDefault="00973774" w:rsidP="00B73AE3">
      <w:pPr>
        <w:pStyle w:val="a3"/>
      </w:pPr>
      <w:r>
        <w:rPr>
          <w:sz w:val="28"/>
          <w:szCs w:val="28"/>
        </w:rPr>
        <w:t>10 июля 2026</w:t>
      </w:r>
      <w:r w:rsidR="00B73AE3">
        <w:rPr>
          <w:sz w:val="28"/>
          <w:szCs w:val="28"/>
        </w:rPr>
        <w:t xml:space="preserve"> года</w:t>
      </w:r>
      <w:r w:rsidR="00B73AE3">
        <w:rPr>
          <w:sz w:val="28"/>
          <w:szCs w:val="28"/>
        </w:rPr>
        <w:tab/>
      </w:r>
      <w:r w:rsidR="00B73AE3">
        <w:rPr>
          <w:sz w:val="28"/>
          <w:szCs w:val="28"/>
        </w:rPr>
        <w:tab/>
      </w:r>
      <w:r w:rsidR="00B73AE3">
        <w:rPr>
          <w:sz w:val="28"/>
          <w:szCs w:val="28"/>
        </w:rPr>
        <w:tab/>
        <w:t xml:space="preserve">       </w:t>
      </w:r>
      <w:r w:rsidR="00B73AE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ab/>
        <w:t xml:space="preserve">    № </w:t>
      </w:r>
      <w:r w:rsidR="00CB3F0C">
        <w:rPr>
          <w:sz w:val="28"/>
          <w:szCs w:val="28"/>
        </w:rPr>
        <w:t>8</w:t>
      </w:r>
      <w:r w:rsidR="00B73AE3">
        <w:rPr>
          <w:sz w:val="28"/>
          <w:szCs w:val="28"/>
        </w:rPr>
        <w:t>-</w:t>
      </w:r>
      <w:r>
        <w:rPr>
          <w:sz w:val="28"/>
          <w:szCs w:val="28"/>
        </w:rPr>
        <w:t>5</w:t>
      </w:r>
    </w:p>
    <w:p w:rsidR="00B73AE3" w:rsidRDefault="00B73AE3" w:rsidP="00B73AE3">
      <w:pPr>
        <w:jc w:val="center"/>
        <w:rPr>
          <w:sz w:val="28"/>
          <w:szCs w:val="28"/>
        </w:rPr>
      </w:pPr>
    </w:p>
    <w:p w:rsidR="002C74A5" w:rsidRPr="00C34204" w:rsidRDefault="002C74A5" w:rsidP="002C74A5">
      <w:pPr>
        <w:ind w:left="709"/>
        <w:jc w:val="center"/>
        <w:rPr>
          <w:b/>
          <w:sz w:val="28"/>
          <w:szCs w:val="28"/>
        </w:rPr>
      </w:pPr>
    </w:p>
    <w:p w:rsidR="002C74A5" w:rsidRPr="001D39A6" w:rsidRDefault="002C74A5" w:rsidP="00984148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 w:rsidRPr="001D39A6">
        <w:rPr>
          <w:b/>
          <w:sz w:val="28"/>
          <w:szCs w:val="28"/>
        </w:rPr>
        <w:t xml:space="preserve">Об установлении времени предоставления по заявке </w:t>
      </w:r>
      <w:r w:rsidR="004377EA">
        <w:rPr>
          <w:b/>
          <w:sz w:val="28"/>
          <w:szCs w:val="28"/>
        </w:rPr>
        <w:t>з</w:t>
      </w:r>
      <w:r w:rsidRPr="001D39A6">
        <w:rPr>
          <w:b/>
          <w:sz w:val="28"/>
          <w:szCs w:val="28"/>
        </w:rPr>
        <w:t>арегистрированного кандидата, политической партии, зарегистрировавшей список кандидатов, помещения, пригодного для проведения агитационных публичных мероприятий в форме собраний и находящегося в государственной</w:t>
      </w:r>
      <w:r w:rsidR="00984148">
        <w:rPr>
          <w:b/>
          <w:sz w:val="28"/>
          <w:szCs w:val="28"/>
        </w:rPr>
        <w:t xml:space="preserve"> и муниципальной </w:t>
      </w:r>
      <w:r w:rsidRPr="001D39A6">
        <w:rPr>
          <w:b/>
          <w:sz w:val="28"/>
          <w:szCs w:val="28"/>
        </w:rPr>
        <w:t xml:space="preserve">собственности, собственниками, владельцами помещений </w:t>
      </w:r>
      <w:r w:rsidRPr="001D39A6">
        <w:rPr>
          <w:b/>
          <w:bCs/>
          <w:sz w:val="28"/>
          <w:szCs w:val="28"/>
        </w:rPr>
        <w:t xml:space="preserve">зарегистрированному кандидату,  его доверенным лицам, представителям политической партии </w:t>
      </w:r>
      <w:r w:rsidRPr="001D39A6">
        <w:rPr>
          <w:b/>
          <w:sz w:val="28"/>
          <w:szCs w:val="28"/>
        </w:rPr>
        <w:t xml:space="preserve">для встреч с избирателями на </w:t>
      </w:r>
      <w:r w:rsidR="00973774">
        <w:rPr>
          <w:b/>
          <w:sz w:val="28"/>
          <w:szCs w:val="28"/>
        </w:rPr>
        <w:t xml:space="preserve">дополнительных </w:t>
      </w:r>
      <w:r w:rsidRPr="001D39A6">
        <w:rPr>
          <w:b/>
          <w:sz w:val="28"/>
          <w:szCs w:val="28"/>
        </w:rPr>
        <w:t xml:space="preserve">выборах депутатов Тульской областной Думы </w:t>
      </w:r>
      <w:r w:rsidR="004377EA">
        <w:rPr>
          <w:b/>
          <w:sz w:val="28"/>
          <w:szCs w:val="28"/>
        </w:rPr>
        <w:t xml:space="preserve">восьмого </w:t>
      </w:r>
      <w:r w:rsidRPr="001D39A6">
        <w:rPr>
          <w:b/>
          <w:sz w:val="28"/>
          <w:szCs w:val="28"/>
        </w:rPr>
        <w:t>созыва</w:t>
      </w:r>
      <w:r w:rsidR="00973774">
        <w:rPr>
          <w:b/>
          <w:sz w:val="28"/>
          <w:szCs w:val="28"/>
        </w:rPr>
        <w:t xml:space="preserve"> по одномандатным избирательным округам №10, №11 и №17</w:t>
      </w:r>
      <w:r w:rsidR="004377EA">
        <w:rPr>
          <w:b/>
          <w:sz w:val="28"/>
          <w:szCs w:val="28"/>
        </w:rPr>
        <w:t xml:space="preserve"> </w:t>
      </w:r>
    </w:p>
    <w:p w:rsidR="002C74A5" w:rsidRPr="004377EA" w:rsidRDefault="002C74A5" w:rsidP="00984148">
      <w:pPr>
        <w:pStyle w:val="ConsPlusNormal"/>
        <w:spacing w:line="360" w:lineRule="exac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C74A5" w:rsidRPr="00984148" w:rsidRDefault="002C74A5" w:rsidP="00984148">
      <w:pPr>
        <w:pStyle w:val="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 w:val="0"/>
          <w:sz w:val="28"/>
          <w:szCs w:val="28"/>
        </w:rPr>
      </w:pPr>
      <w:r w:rsidRPr="004377EA">
        <w:rPr>
          <w:b w:val="0"/>
          <w:sz w:val="28"/>
          <w:szCs w:val="28"/>
        </w:rPr>
        <w:t>В целях обеспечения равных условий при проведении предвыборной агитации посредством агитационных публичных мероприятий  для всех политических партий, зарегистрировавших списки кандидатов, для всех зарегистрированных кандидатов на</w:t>
      </w:r>
      <w:r w:rsidR="00973774">
        <w:rPr>
          <w:b w:val="0"/>
          <w:sz w:val="28"/>
          <w:szCs w:val="28"/>
        </w:rPr>
        <w:t xml:space="preserve"> дополнительных </w:t>
      </w:r>
      <w:r w:rsidRPr="004377EA">
        <w:rPr>
          <w:b w:val="0"/>
          <w:sz w:val="28"/>
          <w:szCs w:val="28"/>
        </w:rPr>
        <w:t xml:space="preserve"> выборах депутатов Тульской областной Думы </w:t>
      </w:r>
      <w:r w:rsidR="004377EA" w:rsidRPr="004377EA">
        <w:rPr>
          <w:b w:val="0"/>
          <w:sz w:val="28"/>
          <w:szCs w:val="28"/>
        </w:rPr>
        <w:t>восьмого</w:t>
      </w:r>
      <w:r w:rsidRPr="004377EA">
        <w:rPr>
          <w:b w:val="0"/>
          <w:sz w:val="28"/>
          <w:szCs w:val="28"/>
        </w:rPr>
        <w:t xml:space="preserve"> созыва</w:t>
      </w:r>
      <w:r w:rsidR="00973774">
        <w:rPr>
          <w:b w:val="0"/>
          <w:sz w:val="28"/>
          <w:szCs w:val="28"/>
        </w:rPr>
        <w:t xml:space="preserve"> по одномандатным избирательным округам №10, №11 и №17</w:t>
      </w:r>
      <w:r w:rsidRPr="004377EA">
        <w:rPr>
          <w:b w:val="0"/>
          <w:sz w:val="28"/>
          <w:szCs w:val="28"/>
        </w:rPr>
        <w:t>, руководствуясь п. 3 ст. 53 Федерального закона от 12.06.2002 № 67-ФЗ «Об основных гарантиях избирательных прав и права на участие в референдуме граждан Российской Федерации», ч. 2 ст. 32 Закона Тульской области от 01.04.2013 № 1893-ЗТО «О регулировании отдельных правоотношений, связанных с выборами депу</w:t>
      </w:r>
      <w:r w:rsidR="007343BD">
        <w:rPr>
          <w:b w:val="0"/>
          <w:sz w:val="28"/>
          <w:szCs w:val="28"/>
        </w:rPr>
        <w:t>татов Тульской областной Думы»</w:t>
      </w:r>
      <w:r w:rsidR="004377EA" w:rsidRPr="004377EA">
        <w:rPr>
          <w:b w:val="0"/>
          <w:color w:val="444444"/>
          <w:sz w:val="28"/>
          <w:szCs w:val="28"/>
        </w:rPr>
        <w:t xml:space="preserve">, </w:t>
      </w:r>
      <w:r w:rsidRPr="004377EA">
        <w:rPr>
          <w:b w:val="0"/>
          <w:bCs w:val="0"/>
          <w:sz w:val="28"/>
          <w:szCs w:val="28"/>
        </w:rPr>
        <w:t xml:space="preserve">территориальная избирательная комиссия </w:t>
      </w:r>
      <w:r w:rsidR="00B73AE3">
        <w:rPr>
          <w:b w:val="0"/>
          <w:bCs w:val="0"/>
          <w:sz w:val="28"/>
          <w:szCs w:val="28"/>
        </w:rPr>
        <w:t xml:space="preserve">Пролетарского района  г. Тулы </w:t>
      </w:r>
      <w:r w:rsidRPr="004377EA">
        <w:rPr>
          <w:b w:val="0"/>
          <w:bCs w:val="0"/>
          <w:sz w:val="28"/>
          <w:szCs w:val="28"/>
        </w:rPr>
        <w:t xml:space="preserve"> </w:t>
      </w:r>
      <w:r w:rsidRPr="00984148">
        <w:rPr>
          <w:bCs w:val="0"/>
          <w:sz w:val="28"/>
          <w:szCs w:val="28"/>
        </w:rPr>
        <w:t>ПОСТАНОВИЛА:</w:t>
      </w:r>
    </w:p>
    <w:p w:rsidR="002C74A5" w:rsidRPr="001D39A6" w:rsidRDefault="002C74A5" w:rsidP="00984148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9A6">
        <w:rPr>
          <w:rFonts w:ascii="Times New Roman" w:hAnsi="Times New Roman" w:cs="Times New Roman"/>
          <w:sz w:val="28"/>
          <w:szCs w:val="28"/>
        </w:rPr>
        <w:t xml:space="preserve">1. Установить, что по заявке зарегистрированного кандидата, политической партии, зарегистрировавшей список кандидатов, помещение, пригодное для проведения агитационных публичных мероприятий в форме собраний и находящееся в государственной </w:t>
      </w:r>
      <w:r w:rsidR="00984148">
        <w:rPr>
          <w:rFonts w:ascii="Times New Roman" w:hAnsi="Times New Roman" w:cs="Times New Roman"/>
          <w:sz w:val="28"/>
          <w:szCs w:val="28"/>
        </w:rPr>
        <w:t xml:space="preserve">и муниципальной </w:t>
      </w:r>
      <w:r w:rsidRPr="001D39A6">
        <w:rPr>
          <w:rFonts w:ascii="Times New Roman" w:hAnsi="Times New Roman" w:cs="Times New Roman"/>
          <w:sz w:val="28"/>
          <w:szCs w:val="28"/>
        </w:rPr>
        <w:t xml:space="preserve">собственности, предоставляется собственником, владельцем помещения зарегистрированному кандидату, его доверенным лицам, представителям политических партий для встреч с избирателями на </w:t>
      </w:r>
      <w:r w:rsidR="00973774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Pr="001D39A6">
        <w:rPr>
          <w:rFonts w:ascii="Times New Roman" w:hAnsi="Times New Roman" w:cs="Times New Roman"/>
          <w:sz w:val="28"/>
          <w:szCs w:val="28"/>
        </w:rPr>
        <w:t xml:space="preserve">выборах депутатов Тульской областной Думы </w:t>
      </w:r>
      <w:r w:rsidR="007343BD">
        <w:rPr>
          <w:rFonts w:ascii="Times New Roman" w:hAnsi="Times New Roman" w:cs="Times New Roman"/>
          <w:bCs/>
          <w:sz w:val="28"/>
          <w:szCs w:val="28"/>
        </w:rPr>
        <w:t>восьмого</w:t>
      </w:r>
      <w:r w:rsidR="009737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39A6">
        <w:rPr>
          <w:rFonts w:ascii="Times New Roman" w:hAnsi="Times New Roman" w:cs="Times New Roman"/>
          <w:bCs/>
          <w:sz w:val="28"/>
          <w:szCs w:val="28"/>
        </w:rPr>
        <w:t xml:space="preserve">созыва </w:t>
      </w:r>
      <w:r w:rsidR="00973774">
        <w:rPr>
          <w:rFonts w:ascii="Times New Roman" w:hAnsi="Times New Roman" w:cs="Times New Roman"/>
          <w:bCs/>
          <w:sz w:val="28"/>
          <w:szCs w:val="28"/>
        </w:rPr>
        <w:t xml:space="preserve">по одномандатным избирательным округам №10, №11 и №17 </w:t>
      </w:r>
      <w:r w:rsidRPr="001D39A6">
        <w:rPr>
          <w:rFonts w:ascii="Times New Roman" w:hAnsi="Times New Roman" w:cs="Times New Roman"/>
          <w:bCs/>
          <w:sz w:val="28"/>
          <w:szCs w:val="28"/>
        </w:rPr>
        <w:t>на период времени, не превышающий 2 (двух) часов.</w:t>
      </w:r>
    </w:p>
    <w:p w:rsidR="002C74A5" w:rsidRPr="001D39A6" w:rsidRDefault="002C74A5" w:rsidP="00984148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9A6">
        <w:rPr>
          <w:rFonts w:ascii="Times New Roman" w:hAnsi="Times New Roman" w:cs="Times New Roman"/>
          <w:sz w:val="28"/>
          <w:szCs w:val="28"/>
        </w:rPr>
        <w:lastRenderedPageBreak/>
        <w:t xml:space="preserve">2. Утвердить форму для размещения территориальной избирательной комиссией </w:t>
      </w:r>
      <w:r w:rsidR="00B73AE3">
        <w:rPr>
          <w:rFonts w:ascii="Times New Roman" w:hAnsi="Times New Roman" w:cs="Times New Roman"/>
          <w:sz w:val="28"/>
          <w:szCs w:val="28"/>
        </w:rPr>
        <w:t>Пролетарского района г. Тулы</w:t>
      </w:r>
      <w:r w:rsidRPr="001D39A6">
        <w:rPr>
          <w:rFonts w:ascii="Times New Roman" w:hAnsi="Times New Roman" w:cs="Times New Roman"/>
          <w:sz w:val="28"/>
          <w:szCs w:val="28"/>
        </w:rPr>
        <w:t xml:space="preserve"> сведений о предоставлении помещения, находящегося в государственной </w:t>
      </w:r>
      <w:r w:rsidR="00984148">
        <w:rPr>
          <w:rFonts w:ascii="Times New Roman" w:hAnsi="Times New Roman" w:cs="Times New Roman"/>
          <w:sz w:val="28"/>
          <w:szCs w:val="28"/>
        </w:rPr>
        <w:t xml:space="preserve">и муниципальной </w:t>
      </w:r>
      <w:r w:rsidRPr="001D39A6">
        <w:rPr>
          <w:rFonts w:ascii="Times New Roman" w:hAnsi="Times New Roman" w:cs="Times New Roman"/>
          <w:sz w:val="28"/>
          <w:szCs w:val="28"/>
        </w:rPr>
        <w:t>собственности, для проведения агитационных публичных мероприятий зарегистрированным кандидатам, их доверенным лицам, политическим партиям, зарегистрировавшим список кандидатов, для доведения до сведения других зарегистрированных кандидатов, политических партий (приложение).</w:t>
      </w:r>
    </w:p>
    <w:p w:rsidR="002C74A5" w:rsidRPr="00A64DD6" w:rsidRDefault="002C74A5" w:rsidP="00984148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9A6">
        <w:rPr>
          <w:rFonts w:ascii="Times New Roman" w:hAnsi="Times New Roman" w:cs="Times New Roman"/>
          <w:sz w:val="28"/>
          <w:szCs w:val="28"/>
        </w:rPr>
        <w:t xml:space="preserve">3. </w:t>
      </w:r>
      <w:r w:rsidR="00A64DD6">
        <w:rPr>
          <w:rFonts w:ascii="Times New Roman" w:hAnsi="Times New Roman"/>
          <w:color w:val="000000"/>
          <w:sz w:val="28"/>
          <w:szCs w:val="28"/>
        </w:rPr>
        <w:t>О</w:t>
      </w:r>
      <w:r w:rsidR="00A64DD6" w:rsidRPr="00A64DD6">
        <w:rPr>
          <w:rFonts w:ascii="Times New Roman" w:hAnsi="Times New Roman"/>
          <w:color w:val="000000"/>
          <w:sz w:val="28"/>
          <w:szCs w:val="28"/>
        </w:rPr>
        <w:t xml:space="preserve">публиковать </w:t>
      </w:r>
      <w:r w:rsidR="00A64DD6">
        <w:rPr>
          <w:rFonts w:ascii="Times New Roman" w:hAnsi="Times New Roman"/>
          <w:color w:val="000000"/>
          <w:sz w:val="28"/>
          <w:szCs w:val="28"/>
        </w:rPr>
        <w:t>настоящее постановление</w:t>
      </w:r>
      <w:r w:rsidR="00A64DD6" w:rsidRPr="00A64D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4DD6" w:rsidRPr="00A64DD6">
        <w:rPr>
          <w:rFonts w:ascii="Times New Roman" w:hAnsi="Times New Roman"/>
          <w:sz w:val="28"/>
          <w:szCs w:val="28"/>
        </w:rPr>
        <w:t xml:space="preserve">в официальном сетевом издании муниципального образования город Тула "Сборник правовых актов и иной официальной информации муниципального образования город Тула" информационно-телекоммуникационной сети "Интернет" по адресу: </w:t>
      </w:r>
      <w:hyperlink r:id="rId5" w:tgtFrame="_blank" w:tooltip="&lt;div class=&quot;doc www&quot;&gt;http://www.npatula-city.ru&lt;/div&gt;" w:history="1">
        <w:r w:rsidR="00A64DD6" w:rsidRPr="00A64DD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http://www.npatula-city.ru</w:t>
        </w:r>
      </w:hyperlink>
      <w:r w:rsidRPr="00A64DD6">
        <w:rPr>
          <w:rFonts w:ascii="Times New Roman" w:hAnsi="Times New Roman" w:cs="Times New Roman"/>
          <w:sz w:val="28"/>
          <w:szCs w:val="28"/>
        </w:rPr>
        <w:t>.</w:t>
      </w:r>
    </w:p>
    <w:p w:rsidR="004377EA" w:rsidRDefault="004377EA" w:rsidP="00984148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77EA" w:rsidRDefault="004377EA" w:rsidP="002C74A5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4377EA" w:rsidRPr="004D33D3" w:rsidTr="00D474B6">
        <w:tc>
          <w:tcPr>
            <w:tcW w:w="6912" w:type="dxa"/>
            <w:shd w:val="clear" w:color="auto" w:fill="auto"/>
          </w:tcPr>
          <w:p w:rsidR="004377EA" w:rsidRPr="00D60E0F" w:rsidRDefault="004377EA" w:rsidP="00D474B6">
            <w:pPr>
              <w:spacing w:line="360" w:lineRule="exact"/>
              <w:jc w:val="both"/>
              <w:rPr>
                <w:b/>
                <w:sz w:val="28"/>
                <w:szCs w:val="28"/>
              </w:rPr>
            </w:pPr>
          </w:p>
          <w:p w:rsidR="004377EA" w:rsidRPr="00D60E0F" w:rsidRDefault="004377EA" w:rsidP="00D474B6">
            <w:pPr>
              <w:spacing w:line="360" w:lineRule="exact"/>
              <w:jc w:val="both"/>
              <w:rPr>
                <w:b/>
                <w:sz w:val="28"/>
                <w:szCs w:val="28"/>
              </w:rPr>
            </w:pPr>
          </w:p>
          <w:p w:rsidR="004377EA" w:rsidRPr="00D60E0F" w:rsidRDefault="004377EA" w:rsidP="00D474B6">
            <w:pPr>
              <w:spacing w:line="360" w:lineRule="exact"/>
              <w:jc w:val="both"/>
              <w:rPr>
                <w:b/>
                <w:sz w:val="28"/>
                <w:szCs w:val="28"/>
              </w:rPr>
            </w:pPr>
            <w:r w:rsidRPr="00D60E0F">
              <w:rPr>
                <w:b/>
                <w:sz w:val="28"/>
                <w:szCs w:val="28"/>
              </w:rPr>
              <w:t xml:space="preserve">Председатель комиссии                                                              </w:t>
            </w:r>
          </w:p>
          <w:p w:rsidR="004377EA" w:rsidRPr="00D60E0F" w:rsidRDefault="004377EA" w:rsidP="00D474B6">
            <w:pPr>
              <w:spacing w:line="36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:rsidR="004377EA" w:rsidRPr="00D60E0F" w:rsidRDefault="004377EA" w:rsidP="00D474B6">
            <w:pPr>
              <w:spacing w:line="360" w:lineRule="exact"/>
              <w:jc w:val="both"/>
              <w:rPr>
                <w:b/>
                <w:sz w:val="28"/>
                <w:szCs w:val="28"/>
              </w:rPr>
            </w:pPr>
          </w:p>
          <w:p w:rsidR="004377EA" w:rsidRPr="00D60E0F" w:rsidRDefault="004377EA" w:rsidP="00D474B6">
            <w:pPr>
              <w:spacing w:line="360" w:lineRule="exact"/>
              <w:jc w:val="both"/>
              <w:rPr>
                <w:b/>
                <w:sz w:val="28"/>
                <w:szCs w:val="28"/>
              </w:rPr>
            </w:pPr>
          </w:p>
          <w:p w:rsidR="004377EA" w:rsidRPr="00D60E0F" w:rsidRDefault="00B73AE3" w:rsidP="00D474B6">
            <w:pPr>
              <w:spacing w:line="360" w:lineRule="exac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С.В. Кошкина</w:t>
            </w:r>
          </w:p>
        </w:tc>
      </w:tr>
      <w:tr w:rsidR="004377EA" w:rsidRPr="004D33D3" w:rsidTr="00D474B6">
        <w:tc>
          <w:tcPr>
            <w:tcW w:w="6912" w:type="dxa"/>
            <w:shd w:val="clear" w:color="auto" w:fill="auto"/>
          </w:tcPr>
          <w:p w:rsidR="004377EA" w:rsidRPr="00D60E0F" w:rsidRDefault="004377EA" w:rsidP="00D474B6">
            <w:pPr>
              <w:spacing w:line="360" w:lineRule="exact"/>
              <w:jc w:val="both"/>
              <w:rPr>
                <w:b/>
                <w:sz w:val="28"/>
                <w:szCs w:val="28"/>
              </w:rPr>
            </w:pPr>
            <w:r w:rsidRPr="00D60E0F">
              <w:rPr>
                <w:b/>
                <w:sz w:val="28"/>
                <w:szCs w:val="28"/>
              </w:rPr>
              <w:t xml:space="preserve">Секретарь комиссии                                                                     </w:t>
            </w:r>
          </w:p>
        </w:tc>
        <w:tc>
          <w:tcPr>
            <w:tcW w:w="2659" w:type="dxa"/>
            <w:shd w:val="clear" w:color="auto" w:fill="auto"/>
          </w:tcPr>
          <w:p w:rsidR="004377EA" w:rsidRPr="00D60E0F" w:rsidRDefault="00973774" w:rsidP="00D474B6">
            <w:pPr>
              <w:spacing w:line="360" w:lineRule="exac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С.В</w:t>
            </w:r>
            <w:r w:rsidR="00B73AE3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Чурина</w:t>
            </w:r>
          </w:p>
        </w:tc>
      </w:tr>
    </w:tbl>
    <w:p w:rsidR="004377EA" w:rsidRPr="001D39A6" w:rsidRDefault="004377EA" w:rsidP="002C74A5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4A5" w:rsidRPr="001D39A6" w:rsidRDefault="002C74A5" w:rsidP="002C74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74A5" w:rsidRDefault="002C74A5" w:rsidP="002C74A5">
      <w:pPr>
        <w:spacing w:line="360" w:lineRule="exact"/>
        <w:ind w:firstLine="708"/>
        <w:jc w:val="both"/>
        <w:rPr>
          <w:color w:val="000000"/>
          <w:sz w:val="28"/>
          <w:szCs w:val="28"/>
        </w:rPr>
      </w:pPr>
    </w:p>
    <w:p w:rsidR="002C74A5" w:rsidRDefault="002C74A5" w:rsidP="002C74A5">
      <w:pPr>
        <w:jc w:val="right"/>
      </w:pPr>
    </w:p>
    <w:p w:rsidR="002C74A5" w:rsidRDefault="002C74A5" w:rsidP="002C74A5">
      <w:pPr>
        <w:jc w:val="right"/>
      </w:pPr>
    </w:p>
    <w:p w:rsidR="002C74A5" w:rsidRDefault="002C74A5" w:rsidP="002C74A5">
      <w:pPr>
        <w:jc w:val="right"/>
      </w:pPr>
    </w:p>
    <w:p w:rsidR="002C74A5" w:rsidRDefault="002C74A5" w:rsidP="002C74A5">
      <w:pPr>
        <w:jc w:val="right"/>
      </w:pPr>
    </w:p>
    <w:p w:rsidR="002C74A5" w:rsidRDefault="002C74A5" w:rsidP="002C74A5">
      <w:pPr>
        <w:jc w:val="right"/>
      </w:pPr>
    </w:p>
    <w:p w:rsidR="002C74A5" w:rsidRDefault="002C74A5" w:rsidP="002C74A5">
      <w:pPr>
        <w:jc w:val="right"/>
      </w:pPr>
    </w:p>
    <w:p w:rsidR="002C74A5" w:rsidRDefault="002C74A5" w:rsidP="002C74A5">
      <w:pPr>
        <w:jc w:val="right"/>
      </w:pPr>
    </w:p>
    <w:p w:rsidR="002C74A5" w:rsidRDefault="002C74A5" w:rsidP="002C74A5">
      <w:pPr>
        <w:jc w:val="right"/>
      </w:pPr>
    </w:p>
    <w:p w:rsidR="002C74A5" w:rsidRDefault="002C74A5" w:rsidP="002C74A5">
      <w:pPr>
        <w:jc w:val="right"/>
      </w:pPr>
    </w:p>
    <w:p w:rsidR="002C74A5" w:rsidRDefault="002C74A5" w:rsidP="002C74A5">
      <w:pPr>
        <w:jc w:val="right"/>
      </w:pPr>
    </w:p>
    <w:p w:rsidR="002C74A5" w:rsidRDefault="002C74A5" w:rsidP="002C74A5">
      <w:pPr>
        <w:jc w:val="right"/>
      </w:pPr>
    </w:p>
    <w:p w:rsidR="002C74A5" w:rsidRDefault="002C74A5" w:rsidP="002C74A5">
      <w:pPr>
        <w:jc w:val="right"/>
      </w:pPr>
    </w:p>
    <w:p w:rsidR="002C74A5" w:rsidRDefault="002C74A5" w:rsidP="002C74A5">
      <w:pPr>
        <w:jc w:val="right"/>
      </w:pPr>
    </w:p>
    <w:p w:rsidR="002C74A5" w:rsidRDefault="002C74A5" w:rsidP="002C74A5">
      <w:pPr>
        <w:jc w:val="right"/>
      </w:pPr>
    </w:p>
    <w:p w:rsidR="002C74A5" w:rsidRDefault="002C74A5" w:rsidP="002C74A5">
      <w:pPr>
        <w:jc w:val="right"/>
      </w:pPr>
    </w:p>
    <w:p w:rsidR="002C74A5" w:rsidRDefault="002C74A5" w:rsidP="002C74A5">
      <w:pPr>
        <w:jc w:val="right"/>
      </w:pPr>
    </w:p>
    <w:p w:rsidR="002C74A5" w:rsidRDefault="002C74A5" w:rsidP="002C74A5">
      <w:pPr>
        <w:jc w:val="right"/>
      </w:pPr>
    </w:p>
    <w:p w:rsidR="002C74A5" w:rsidRDefault="002C74A5" w:rsidP="002C74A5">
      <w:pPr>
        <w:jc w:val="right"/>
      </w:pPr>
    </w:p>
    <w:p w:rsidR="002C74A5" w:rsidRDefault="002C74A5" w:rsidP="002C74A5">
      <w:pPr>
        <w:jc w:val="right"/>
      </w:pPr>
    </w:p>
    <w:p w:rsidR="002C74A5" w:rsidRDefault="002C74A5" w:rsidP="002C74A5">
      <w:pPr>
        <w:jc w:val="right"/>
      </w:pPr>
    </w:p>
    <w:p w:rsidR="002C74A5" w:rsidRDefault="002C74A5" w:rsidP="002C74A5">
      <w:pPr>
        <w:jc w:val="right"/>
      </w:pPr>
    </w:p>
    <w:p w:rsidR="002C74A5" w:rsidRDefault="002C74A5" w:rsidP="00973774"/>
    <w:p w:rsidR="002C74A5" w:rsidRDefault="002C74A5" w:rsidP="002C74A5">
      <w:pPr>
        <w:jc w:val="right"/>
      </w:pPr>
    </w:p>
    <w:p w:rsidR="002C74A5" w:rsidRDefault="002C74A5" w:rsidP="002C74A5">
      <w:pPr>
        <w:jc w:val="right"/>
      </w:pPr>
    </w:p>
    <w:p w:rsidR="002C74A5" w:rsidRDefault="002C74A5" w:rsidP="00CB3F0C"/>
    <w:p w:rsidR="002C74A5" w:rsidRPr="004E2CCB" w:rsidRDefault="002C74A5" w:rsidP="002C74A5">
      <w:pPr>
        <w:jc w:val="right"/>
      </w:pPr>
      <w:r w:rsidRPr="004E2CCB">
        <w:t>Приложение</w:t>
      </w:r>
    </w:p>
    <w:p w:rsidR="002C74A5" w:rsidRPr="004E2CCB" w:rsidRDefault="002C74A5" w:rsidP="002C74A5">
      <w:pPr>
        <w:jc w:val="right"/>
      </w:pPr>
      <w:r w:rsidRPr="004E2CCB">
        <w:t xml:space="preserve">к постановлению территориальной </w:t>
      </w:r>
    </w:p>
    <w:p w:rsidR="002C74A5" w:rsidRPr="004E2CCB" w:rsidRDefault="002C74A5" w:rsidP="002C74A5">
      <w:pPr>
        <w:jc w:val="right"/>
      </w:pPr>
      <w:r w:rsidRPr="004E2CCB">
        <w:t>избирательной комиссии</w:t>
      </w:r>
    </w:p>
    <w:p w:rsidR="002C74A5" w:rsidRPr="004E2CCB" w:rsidRDefault="002C74A5" w:rsidP="002C74A5">
      <w:pPr>
        <w:jc w:val="right"/>
      </w:pPr>
      <w:r w:rsidRPr="004E2CCB">
        <w:t xml:space="preserve"> </w:t>
      </w:r>
      <w:r w:rsidR="00B73AE3">
        <w:t>Пролетарского района г. Тулы</w:t>
      </w:r>
      <w:r w:rsidRPr="004E2CCB">
        <w:t xml:space="preserve"> </w:t>
      </w:r>
    </w:p>
    <w:p w:rsidR="002C74A5" w:rsidRPr="00984148" w:rsidRDefault="00973774" w:rsidP="002C74A5">
      <w:pPr>
        <w:jc w:val="right"/>
      </w:pPr>
      <w:r>
        <w:t>от 10.07.2026</w:t>
      </w:r>
      <w:r w:rsidR="002C74A5" w:rsidRPr="004E2CCB">
        <w:t xml:space="preserve"> № </w:t>
      </w:r>
      <w:r w:rsidR="00CB3F0C">
        <w:t>8</w:t>
      </w:r>
      <w:r>
        <w:t>-5</w:t>
      </w:r>
    </w:p>
    <w:p w:rsidR="002C74A5" w:rsidRDefault="002C74A5" w:rsidP="002C74A5">
      <w:pPr>
        <w:jc w:val="right"/>
      </w:pPr>
    </w:p>
    <w:p w:rsidR="002C74A5" w:rsidRDefault="002C74A5" w:rsidP="002C74A5">
      <w:pPr>
        <w:jc w:val="right"/>
      </w:pPr>
    </w:p>
    <w:p w:rsidR="002C74A5" w:rsidRPr="004E2CCB" w:rsidRDefault="002C74A5" w:rsidP="002C74A5">
      <w:pPr>
        <w:jc w:val="center"/>
        <w:rPr>
          <w:sz w:val="28"/>
          <w:szCs w:val="28"/>
        </w:rPr>
      </w:pPr>
      <w:r w:rsidRPr="004E2CCB">
        <w:rPr>
          <w:sz w:val="28"/>
          <w:szCs w:val="28"/>
        </w:rPr>
        <w:t>Сведения о предоставлении помещений, находящихся в государственной</w:t>
      </w:r>
      <w:r w:rsidR="00984148">
        <w:rPr>
          <w:sz w:val="28"/>
          <w:szCs w:val="28"/>
        </w:rPr>
        <w:t xml:space="preserve"> и муниципальной </w:t>
      </w:r>
      <w:r w:rsidRPr="004E2CCB">
        <w:rPr>
          <w:sz w:val="28"/>
          <w:szCs w:val="28"/>
        </w:rPr>
        <w:t xml:space="preserve"> собственности, для проведения агитационных публичных мероприятий зарегистрированным кандидатам, их доверенным лицам, политическим партиям, зарегистрировавшим список кандидатов, для доведения до сведения других зарегистрированных кандидатов, политических партий</w:t>
      </w:r>
    </w:p>
    <w:p w:rsidR="002C74A5" w:rsidRDefault="002C74A5" w:rsidP="002C74A5">
      <w:pPr>
        <w:jc w:val="center"/>
      </w:pPr>
    </w:p>
    <w:p w:rsidR="002C74A5" w:rsidRDefault="002C74A5" w:rsidP="002C74A5">
      <w:pPr>
        <w:jc w:val="center"/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134"/>
        <w:gridCol w:w="1276"/>
        <w:gridCol w:w="993"/>
        <w:gridCol w:w="1275"/>
        <w:gridCol w:w="1560"/>
      </w:tblGrid>
      <w:tr w:rsidR="002C74A5" w:rsidRPr="007219A9" w:rsidTr="00D474B6">
        <w:trPr>
          <w:cantSplit/>
          <w:trHeight w:val="2957"/>
        </w:trPr>
        <w:tc>
          <w:tcPr>
            <w:tcW w:w="1384" w:type="dxa"/>
            <w:shd w:val="clear" w:color="auto" w:fill="auto"/>
            <w:textDirection w:val="btLr"/>
          </w:tcPr>
          <w:p w:rsidR="002C74A5" w:rsidRPr="007219A9" w:rsidRDefault="002C74A5" w:rsidP="00D474B6">
            <w:pPr>
              <w:ind w:left="113" w:right="113"/>
              <w:jc w:val="center"/>
            </w:pPr>
            <w:r w:rsidRPr="007219A9">
              <w:t>Наименование организации, представившей уведомление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2C74A5" w:rsidRPr="007219A9" w:rsidRDefault="002C74A5" w:rsidP="00D474B6">
            <w:pPr>
              <w:ind w:left="113" w:right="113"/>
              <w:jc w:val="center"/>
            </w:pPr>
            <w:r w:rsidRPr="007219A9">
              <w:t>Адрес</w:t>
            </w:r>
            <w:r>
              <w:t>, контакты</w:t>
            </w:r>
            <w:r w:rsidRPr="007219A9">
              <w:t xml:space="preserve"> организации, представившей уведомление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C74A5" w:rsidRPr="007219A9" w:rsidRDefault="002C74A5" w:rsidP="00D474B6">
            <w:pPr>
              <w:ind w:left="113" w:right="113"/>
              <w:jc w:val="center"/>
            </w:pPr>
            <w:r w:rsidRPr="007219A9">
              <w:t>Дата и время предоставления помещения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2C74A5" w:rsidRPr="007219A9" w:rsidRDefault="002C74A5" w:rsidP="00D474B6">
            <w:pPr>
              <w:ind w:left="113" w:right="113"/>
              <w:jc w:val="center"/>
            </w:pPr>
            <w:r w:rsidRPr="007219A9">
              <w:t>Фамилия, имя, отчество кандидата</w:t>
            </w:r>
            <w:r>
              <w:t>, наименование политической партии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2C74A5" w:rsidRPr="007219A9" w:rsidRDefault="002C74A5" w:rsidP="00D474B6">
            <w:pPr>
              <w:ind w:left="113" w:right="113"/>
              <w:jc w:val="center"/>
            </w:pPr>
            <w:r w:rsidRPr="007219A9">
              <w:t>Адрес</w:t>
            </w:r>
            <w:r>
              <w:t>, площадь</w:t>
            </w:r>
            <w:r w:rsidRPr="007219A9">
              <w:t xml:space="preserve"> помещения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2C74A5" w:rsidRPr="007219A9" w:rsidRDefault="002C74A5" w:rsidP="00D474B6">
            <w:pPr>
              <w:ind w:left="113" w:right="113"/>
              <w:jc w:val="center"/>
            </w:pPr>
            <w:r w:rsidRPr="007219A9">
              <w:t>Условия предоставления помещения (безвозмездно, за плату)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:rsidR="002C74A5" w:rsidRPr="007219A9" w:rsidRDefault="002C74A5" w:rsidP="00D474B6">
            <w:pPr>
              <w:ind w:left="113" w:right="113"/>
              <w:jc w:val="center"/>
            </w:pPr>
            <w:r w:rsidRPr="007219A9">
              <w:t>Дата и время последующего предоставления помещения</w:t>
            </w:r>
          </w:p>
        </w:tc>
      </w:tr>
      <w:tr w:rsidR="002C74A5" w:rsidRPr="007219A9" w:rsidTr="00D474B6">
        <w:trPr>
          <w:cantSplit/>
          <w:trHeight w:val="2957"/>
        </w:trPr>
        <w:tc>
          <w:tcPr>
            <w:tcW w:w="1384" w:type="dxa"/>
            <w:shd w:val="clear" w:color="auto" w:fill="auto"/>
            <w:textDirection w:val="btLr"/>
          </w:tcPr>
          <w:p w:rsidR="002C74A5" w:rsidRPr="007219A9" w:rsidRDefault="002C74A5" w:rsidP="00D474B6">
            <w:pPr>
              <w:ind w:left="113" w:right="113"/>
              <w:jc w:val="center"/>
            </w:pPr>
          </w:p>
        </w:tc>
        <w:tc>
          <w:tcPr>
            <w:tcW w:w="1559" w:type="dxa"/>
            <w:shd w:val="clear" w:color="auto" w:fill="auto"/>
            <w:textDirection w:val="btLr"/>
          </w:tcPr>
          <w:p w:rsidR="002C74A5" w:rsidRPr="007219A9" w:rsidRDefault="002C74A5" w:rsidP="00D474B6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2C74A5" w:rsidRPr="007219A9" w:rsidRDefault="002C74A5" w:rsidP="00D474B6">
            <w:pPr>
              <w:ind w:left="113" w:right="113"/>
              <w:jc w:val="center"/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2C74A5" w:rsidRPr="007219A9" w:rsidRDefault="002C74A5" w:rsidP="00D474B6">
            <w:pPr>
              <w:ind w:left="113" w:right="113"/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2C74A5" w:rsidRPr="007219A9" w:rsidRDefault="002C74A5" w:rsidP="00D474B6">
            <w:pPr>
              <w:ind w:left="113" w:right="113"/>
              <w:jc w:val="center"/>
            </w:pPr>
          </w:p>
        </w:tc>
        <w:tc>
          <w:tcPr>
            <w:tcW w:w="1275" w:type="dxa"/>
            <w:shd w:val="clear" w:color="auto" w:fill="auto"/>
            <w:textDirection w:val="btLr"/>
          </w:tcPr>
          <w:p w:rsidR="002C74A5" w:rsidRPr="007219A9" w:rsidRDefault="002C74A5" w:rsidP="00D474B6">
            <w:pPr>
              <w:ind w:left="113" w:right="113"/>
              <w:jc w:val="center"/>
            </w:pPr>
          </w:p>
        </w:tc>
        <w:tc>
          <w:tcPr>
            <w:tcW w:w="1560" w:type="dxa"/>
            <w:shd w:val="clear" w:color="auto" w:fill="auto"/>
            <w:textDirection w:val="btLr"/>
          </w:tcPr>
          <w:p w:rsidR="002C74A5" w:rsidRPr="007219A9" w:rsidRDefault="002C74A5" w:rsidP="00D474B6">
            <w:pPr>
              <w:ind w:left="113" w:right="113"/>
              <w:jc w:val="center"/>
            </w:pPr>
          </w:p>
        </w:tc>
      </w:tr>
    </w:tbl>
    <w:p w:rsidR="002C74A5" w:rsidRPr="007219A9" w:rsidRDefault="002C74A5" w:rsidP="002C74A5">
      <w:pPr>
        <w:jc w:val="center"/>
      </w:pPr>
    </w:p>
    <w:p w:rsidR="002C74A5" w:rsidRDefault="002C74A5" w:rsidP="002C74A5">
      <w:pPr>
        <w:spacing w:line="360" w:lineRule="exact"/>
        <w:ind w:firstLine="708"/>
        <w:jc w:val="both"/>
        <w:rPr>
          <w:color w:val="000000"/>
          <w:sz w:val="28"/>
          <w:szCs w:val="28"/>
        </w:rPr>
      </w:pPr>
    </w:p>
    <w:p w:rsidR="002C74A5" w:rsidRDefault="002C74A5" w:rsidP="00B73AE3">
      <w:pPr>
        <w:pStyle w:val="ConsPlusNonformat"/>
        <w:rPr>
          <w:rFonts w:ascii="Times New Roman" w:hAnsi="Times New Roman" w:cs="Times New Roman"/>
          <w:b/>
          <w:sz w:val="36"/>
          <w:szCs w:val="36"/>
        </w:rPr>
      </w:pPr>
    </w:p>
    <w:p w:rsidR="00B00B47" w:rsidRDefault="00B00B47"/>
    <w:sectPr w:rsidR="00B00B47" w:rsidSect="00EE7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A5"/>
    <w:rsid w:val="000756EC"/>
    <w:rsid w:val="00162703"/>
    <w:rsid w:val="002C74A5"/>
    <w:rsid w:val="004377EA"/>
    <w:rsid w:val="00515811"/>
    <w:rsid w:val="005C4AAB"/>
    <w:rsid w:val="007325CF"/>
    <w:rsid w:val="007343BD"/>
    <w:rsid w:val="008C4F64"/>
    <w:rsid w:val="00973774"/>
    <w:rsid w:val="00984148"/>
    <w:rsid w:val="00A64DD6"/>
    <w:rsid w:val="00A96A00"/>
    <w:rsid w:val="00B00B47"/>
    <w:rsid w:val="00B73AE3"/>
    <w:rsid w:val="00CB3F0C"/>
    <w:rsid w:val="00EE74A7"/>
    <w:rsid w:val="00F6745C"/>
    <w:rsid w:val="00FD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2002E9-454C-4373-9F07-68C47D32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377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C74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C74A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4377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semiHidden/>
    <w:unhideWhenUsed/>
    <w:rsid w:val="00B73AE3"/>
    <w:pPr>
      <w:autoSpaceDE w:val="0"/>
      <w:autoSpaceDN w:val="0"/>
      <w:adjustRightInd w:val="0"/>
      <w:jc w:val="both"/>
    </w:pPr>
    <w:rPr>
      <w:sz w:val="20"/>
    </w:rPr>
  </w:style>
  <w:style w:type="character" w:customStyle="1" w:styleId="a4">
    <w:name w:val="Основной текст Знак"/>
    <w:basedOn w:val="a0"/>
    <w:link w:val="a3"/>
    <w:semiHidden/>
    <w:rsid w:val="00B73AE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4-15">
    <w:name w:val="14-15"/>
    <w:basedOn w:val="a"/>
    <w:rsid w:val="00B73AE3"/>
    <w:pPr>
      <w:spacing w:line="360" w:lineRule="auto"/>
      <w:ind w:firstLine="709"/>
      <w:jc w:val="both"/>
    </w:pPr>
    <w:rPr>
      <w:sz w:val="28"/>
    </w:rPr>
  </w:style>
  <w:style w:type="character" w:styleId="a5">
    <w:name w:val="Hyperlink"/>
    <w:uiPriority w:val="99"/>
    <w:semiHidden/>
    <w:unhideWhenUsed/>
    <w:rsid w:val="00A64DD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C4F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4F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7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date=04.08.2021&amp;rnd=090E3DFF5999F65713151EFD8C0F50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16BD8-2445-4216-B0FC-F2FE6CEB0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SidorovaON</cp:lastModifiedBy>
  <cp:revision>2</cp:revision>
  <cp:lastPrinted>2026-07-09T07:59:00Z</cp:lastPrinted>
  <dcterms:created xsi:type="dcterms:W3CDTF">2026-07-09T08:00:00Z</dcterms:created>
  <dcterms:modified xsi:type="dcterms:W3CDTF">2026-07-09T08:00:00Z</dcterms:modified>
</cp:coreProperties>
</file>